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5E" w:rsidRPr="008F28FB" w:rsidRDefault="00C3625E" w:rsidP="00C3625E">
      <w:pPr>
        <w:jc w:val="center"/>
        <w:rPr>
          <w:bCs/>
        </w:rPr>
      </w:pPr>
      <w:r>
        <w:rPr>
          <w:bCs/>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3625E" w:rsidRPr="00837026" w:rsidRDefault="00C3625E" w:rsidP="00C3625E">
      <w:pPr>
        <w:pStyle w:val="a3"/>
        <w:jc w:val="center"/>
        <w:rPr>
          <w:sz w:val="24"/>
          <w:szCs w:val="24"/>
        </w:rPr>
      </w:pPr>
      <w:r w:rsidRPr="00837026">
        <w:rPr>
          <w:sz w:val="24"/>
          <w:szCs w:val="24"/>
        </w:rPr>
        <w:t>АДМИНИСТРАЦИЯ   ЗАССОВСКОГО   СЕЛЬСКОГО   ПОСЕЛЕНИЯ</w:t>
      </w:r>
    </w:p>
    <w:p w:rsidR="00C3625E" w:rsidRPr="00837026" w:rsidRDefault="00C3625E" w:rsidP="00C3625E">
      <w:pPr>
        <w:pStyle w:val="a3"/>
        <w:jc w:val="center"/>
        <w:rPr>
          <w:sz w:val="24"/>
          <w:szCs w:val="24"/>
        </w:rPr>
      </w:pPr>
      <w:r w:rsidRPr="00837026">
        <w:rPr>
          <w:sz w:val="24"/>
          <w:szCs w:val="24"/>
        </w:rPr>
        <w:t>ЛАБИНСКОГО   РАЙОНА</w:t>
      </w:r>
    </w:p>
    <w:p w:rsidR="00C3625E" w:rsidRPr="00837026" w:rsidRDefault="00C3625E" w:rsidP="00C3625E">
      <w:pPr>
        <w:pStyle w:val="a3"/>
        <w:jc w:val="center"/>
        <w:rPr>
          <w:sz w:val="24"/>
          <w:szCs w:val="24"/>
        </w:rPr>
      </w:pPr>
    </w:p>
    <w:p w:rsidR="00C3625E" w:rsidRPr="00837026" w:rsidRDefault="00C3625E" w:rsidP="00C3625E">
      <w:pPr>
        <w:pStyle w:val="1"/>
        <w:rPr>
          <w:rFonts w:ascii="Times New Roman" w:hAnsi="Times New Roman" w:cs="Times New Roman"/>
          <w:color w:val="auto"/>
        </w:rPr>
      </w:pPr>
      <w:r w:rsidRPr="00837026">
        <w:rPr>
          <w:rFonts w:ascii="Times New Roman" w:hAnsi="Times New Roman" w:cs="Times New Roman"/>
          <w:shadow/>
          <w:color w:val="auto"/>
          <w:sz w:val="36"/>
          <w:szCs w:val="36"/>
        </w:rPr>
        <w:t>РАСПОРЯЖЕНИЕ</w:t>
      </w:r>
    </w:p>
    <w:p w:rsidR="00C3625E" w:rsidRPr="0088365B" w:rsidRDefault="00C3625E" w:rsidP="00C3625E">
      <w:pPr>
        <w:pStyle w:val="a3"/>
        <w:jc w:val="center"/>
        <w:rPr>
          <w:sz w:val="24"/>
          <w:szCs w:val="24"/>
        </w:rPr>
      </w:pPr>
    </w:p>
    <w:p w:rsidR="00C3625E" w:rsidRPr="00837026" w:rsidRDefault="00C3625E" w:rsidP="00C3625E">
      <w:pPr>
        <w:jc w:val="center"/>
        <w:rPr>
          <w:sz w:val="28"/>
          <w:szCs w:val="28"/>
        </w:rPr>
      </w:pPr>
      <w:r w:rsidRPr="00837026">
        <w:rPr>
          <w:sz w:val="28"/>
          <w:szCs w:val="28"/>
        </w:rPr>
        <w:t xml:space="preserve">от </w:t>
      </w:r>
      <w:r w:rsidR="005346B0" w:rsidRPr="00837026">
        <w:rPr>
          <w:sz w:val="28"/>
          <w:szCs w:val="28"/>
        </w:rPr>
        <w:t>04</w:t>
      </w:r>
      <w:r w:rsidRPr="00837026">
        <w:rPr>
          <w:sz w:val="28"/>
          <w:szCs w:val="28"/>
        </w:rPr>
        <w:t>.</w:t>
      </w:r>
      <w:r w:rsidR="005346B0" w:rsidRPr="00837026">
        <w:rPr>
          <w:sz w:val="28"/>
          <w:szCs w:val="28"/>
        </w:rPr>
        <w:t>03</w:t>
      </w:r>
      <w:r w:rsidRPr="00837026">
        <w:rPr>
          <w:sz w:val="28"/>
          <w:szCs w:val="28"/>
        </w:rPr>
        <w:t xml:space="preserve">.2024г.                                                                           №  </w:t>
      </w:r>
      <w:r w:rsidR="005346B0" w:rsidRPr="00837026">
        <w:rPr>
          <w:sz w:val="28"/>
          <w:szCs w:val="28"/>
        </w:rPr>
        <w:t>9</w:t>
      </w:r>
      <w:r w:rsidRPr="00837026">
        <w:rPr>
          <w:sz w:val="28"/>
          <w:szCs w:val="28"/>
        </w:rPr>
        <w:t>-р</w:t>
      </w:r>
    </w:p>
    <w:p w:rsidR="00C3625E" w:rsidRPr="00837026" w:rsidRDefault="00C3625E" w:rsidP="00C3625E">
      <w:pPr>
        <w:jc w:val="center"/>
        <w:rPr>
          <w:sz w:val="28"/>
          <w:szCs w:val="28"/>
        </w:rPr>
      </w:pPr>
      <w:r w:rsidRPr="00837026">
        <w:rPr>
          <w:sz w:val="28"/>
          <w:szCs w:val="28"/>
        </w:rPr>
        <w:t>станица Зассовская</w:t>
      </w:r>
    </w:p>
    <w:p w:rsidR="00C3625E" w:rsidRDefault="00C3625E" w:rsidP="00C3625E">
      <w:pPr>
        <w:jc w:val="center"/>
        <w:rPr>
          <w:sz w:val="28"/>
          <w:szCs w:val="28"/>
        </w:rPr>
      </w:pPr>
    </w:p>
    <w:p w:rsidR="00C3625E" w:rsidRDefault="00C3625E" w:rsidP="00C3625E">
      <w:pPr>
        <w:rPr>
          <w:sz w:val="28"/>
          <w:szCs w:val="28"/>
        </w:rPr>
      </w:pPr>
    </w:p>
    <w:p w:rsidR="00C3625E" w:rsidRDefault="00C3625E" w:rsidP="00C3625E">
      <w:pPr>
        <w:jc w:val="center"/>
        <w:rPr>
          <w:b/>
          <w:sz w:val="28"/>
          <w:szCs w:val="28"/>
        </w:rPr>
      </w:pPr>
      <w:r>
        <w:rPr>
          <w:b/>
          <w:bCs/>
          <w:sz w:val="28"/>
          <w:szCs w:val="28"/>
        </w:rPr>
        <w:t>О мерах по наполнению доходной части</w:t>
      </w:r>
      <w:r>
        <w:rPr>
          <w:b/>
          <w:sz w:val="28"/>
          <w:szCs w:val="28"/>
        </w:rPr>
        <w:t xml:space="preserve"> </w:t>
      </w:r>
      <w:proofErr w:type="gramStart"/>
      <w:r>
        <w:rPr>
          <w:b/>
          <w:sz w:val="28"/>
          <w:szCs w:val="28"/>
        </w:rPr>
        <w:t>консолидированного</w:t>
      </w:r>
      <w:proofErr w:type="gramEnd"/>
    </w:p>
    <w:p w:rsidR="00C3625E" w:rsidRDefault="00C3625E" w:rsidP="00C3625E">
      <w:pPr>
        <w:jc w:val="center"/>
        <w:rPr>
          <w:b/>
          <w:sz w:val="28"/>
          <w:szCs w:val="28"/>
        </w:rPr>
      </w:pPr>
      <w:r>
        <w:rPr>
          <w:b/>
          <w:sz w:val="28"/>
          <w:szCs w:val="28"/>
        </w:rPr>
        <w:t>бюджета Краснодарского края в Зассовском сельском поселении Лабинского района в 2024 году</w:t>
      </w:r>
    </w:p>
    <w:p w:rsidR="00C3625E" w:rsidRDefault="00C3625E" w:rsidP="00C3625E">
      <w:pPr>
        <w:rPr>
          <w:sz w:val="28"/>
          <w:szCs w:val="28"/>
        </w:rPr>
      </w:pPr>
    </w:p>
    <w:p w:rsidR="00C3625E" w:rsidRDefault="00C3625E" w:rsidP="00C3625E">
      <w:pPr>
        <w:rPr>
          <w:sz w:val="28"/>
          <w:szCs w:val="28"/>
        </w:rPr>
      </w:pPr>
    </w:p>
    <w:p w:rsidR="00C3625E" w:rsidRDefault="00C3625E" w:rsidP="00C3625E">
      <w:pPr>
        <w:pStyle w:val="1"/>
        <w:spacing w:before="0" w:after="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В целях реализации и исполнения распоряжения губернатора Краснодарского края от 22</w:t>
      </w:r>
      <w:r w:rsidRPr="00B26C06">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февраля 2024 года № 32</w:t>
      </w:r>
      <w:r w:rsidRPr="00B26C06">
        <w:rPr>
          <w:rFonts w:ascii="Times New Roman" w:hAnsi="Times New Roman" w:cs="Times New Roman"/>
          <w:bCs/>
          <w:color w:val="auto"/>
          <w:sz w:val="28"/>
          <w:szCs w:val="28"/>
        </w:rPr>
        <w:t>-р</w:t>
      </w:r>
      <w:r>
        <w:rPr>
          <w:rFonts w:ascii="Times New Roman" w:hAnsi="Times New Roman" w:cs="Times New Roman"/>
          <w:bCs/>
          <w:color w:val="auto"/>
          <w:sz w:val="28"/>
          <w:szCs w:val="28"/>
        </w:rPr>
        <w:t xml:space="preserve"> «О мерах по наполнению доходной части консолидированного бюджета Краснодарского края в 2024 году»:</w:t>
      </w:r>
    </w:p>
    <w:p w:rsidR="00C3625E" w:rsidRDefault="00C3625E" w:rsidP="00C3625E">
      <w:pPr>
        <w:pStyle w:val="1"/>
        <w:spacing w:before="0" w:after="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1. Утвердить план мероприятий, направленных на увеличение наполняемости доходной части консолидированного бюджета Краснодарского края в Зассовском сельском поселении Лабинского района в 2024 году (прилагается).</w:t>
      </w:r>
    </w:p>
    <w:p w:rsidR="00C3625E" w:rsidRDefault="00C3625E" w:rsidP="00C3625E">
      <w:pPr>
        <w:autoSpaceDE w:val="0"/>
        <w:autoSpaceDN w:val="0"/>
        <w:adjustRightInd w:val="0"/>
        <w:ind w:firstLine="709"/>
        <w:jc w:val="both"/>
        <w:rPr>
          <w:sz w:val="28"/>
          <w:szCs w:val="28"/>
        </w:rPr>
      </w:pPr>
      <w:r>
        <w:rPr>
          <w:sz w:val="28"/>
          <w:szCs w:val="28"/>
        </w:rPr>
        <w:t>2.</w:t>
      </w:r>
      <w:r>
        <w:rPr>
          <w:b/>
          <w:sz w:val="28"/>
          <w:szCs w:val="28"/>
        </w:rPr>
        <w:t> </w:t>
      </w:r>
      <w:r>
        <w:rPr>
          <w:sz w:val="28"/>
          <w:szCs w:val="28"/>
        </w:rPr>
        <w:t xml:space="preserve">Специалисту 1 категории администрации Зассовского сельского поселения </w:t>
      </w:r>
      <w:proofErr w:type="spellStart"/>
      <w:r>
        <w:rPr>
          <w:sz w:val="28"/>
          <w:szCs w:val="28"/>
        </w:rPr>
        <w:t>Гелуновой</w:t>
      </w:r>
      <w:proofErr w:type="spellEnd"/>
      <w:r>
        <w:rPr>
          <w:sz w:val="28"/>
          <w:szCs w:val="28"/>
        </w:rPr>
        <w:t xml:space="preserve"> И.В. обеспечить размещение настоящего распоряжения на официальном сайте администрации Зассовского сельского поселения Лабинского района в информационно-телекоммуникационной сети «Интернет».</w:t>
      </w:r>
    </w:p>
    <w:p w:rsidR="00C3625E" w:rsidRDefault="00C3625E" w:rsidP="00C3625E">
      <w:pPr>
        <w:autoSpaceDE w:val="0"/>
        <w:autoSpaceDN w:val="0"/>
        <w:adjustRightInd w:val="0"/>
        <w:ind w:firstLine="709"/>
        <w:jc w:val="both"/>
        <w:rPr>
          <w:b/>
          <w:sz w:val="28"/>
          <w:szCs w:val="28"/>
        </w:rPr>
      </w:pPr>
      <w:r>
        <w:rPr>
          <w:sz w:val="28"/>
          <w:szCs w:val="28"/>
        </w:rPr>
        <w:t>3. </w:t>
      </w:r>
      <w:proofErr w:type="gramStart"/>
      <w:r>
        <w:rPr>
          <w:sz w:val="28"/>
          <w:szCs w:val="28"/>
        </w:rPr>
        <w:t>Контроль за</w:t>
      </w:r>
      <w:proofErr w:type="gramEnd"/>
      <w:r>
        <w:rPr>
          <w:sz w:val="28"/>
          <w:szCs w:val="28"/>
        </w:rPr>
        <w:t xml:space="preserve"> выполнением настоящего распоряжения оставляю за собой.</w:t>
      </w:r>
    </w:p>
    <w:p w:rsidR="00C3625E" w:rsidRDefault="00C3625E" w:rsidP="00C3625E">
      <w:pPr>
        <w:ind w:firstLine="709"/>
        <w:rPr>
          <w:sz w:val="28"/>
          <w:szCs w:val="28"/>
        </w:rPr>
      </w:pPr>
      <w:bookmarkStart w:id="0" w:name="sub_7"/>
      <w:r>
        <w:rPr>
          <w:sz w:val="28"/>
          <w:szCs w:val="28"/>
        </w:rPr>
        <w:t>4. Распоряжение вступает в силу со дня его подписания.</w:t>
      </w:r>
    </w:p>
    <w:p w:rsidR="00C3625E" w:rsidRDefault="00C3625E" w:rsidP="00C3625E">
      <w:pPr>
        <w:ind w:firstLine="709"/>
        <w:rPr>
          <w:sz w:val="28"/>
          <w:szCs w:val="28"/>
        </w:rPr>
      </w:pPr>
    </w:p>
    <w:p w:rsidR="00C3625E" w:rsidRDefault="00C3625E" w:rsidP="00C3625E">
      <w:pPr>
        <w:rPr>
          <w:sz w:val="28"/>
          <w:szCs w:val="28"/>
        </w:rPr>
      </w:pPr>
    </w:p>
    <w:p w:rsidR="00C3625E" w:rsidRDefault="00C3625E" w:rsidP="00C3625E">
      <w:pPr>
        <w:rPr>
          <w:sz w:val="28"/>
          <w:szCs w:val="28"/>
        </w:rPr>
      </w:pPr>
    </w:p>
    <w:p w:rsidR="00C3625E" w:rsidRDefault="00C3625E" w:rsidP="00C3625E">
      <w:pPr>
        <w:rPr>
          <w:sz w:val="28"/>
          <w:szCs w:val="28"/>
        </w:rPr>
      </w:pPr>
      <w:r>
        <w:rPr>
          <w:sz w:val="28"/>
          <w:szCs w:val="28"/>
        </w:rPr>
        <w:t>Глава администрации</w:t>
      </w:r>
    </w:p>
    <w:p w:rsidR="00C3625E" w:rsidRDefault="00C3625E" w:rsidP="00C3625E">
      <w:pPr>
        <w:rPr>
          <w:sz w:val="28"/>
          <w:szCs w:val="28"/>
        </w:rPr>
      </w:pPr>
      <w:r>
        <w:rPr>
          <w:sz w:val="28"/>
          <w:szCs w:val="28"/>
        </w:rPr>
        <w:t>Зассовского сельского поселения</w:t>
      </w:r>
    </w:p>
    <w:p w:rsidR="00C3625E" w:rsidRDefault="00C3625E" w:rsidP="00E528B2">
      <w:pPr>
        <w:jc w:val="both"/>
        <w:rPr>
          <w:bCs/>
          <w:sz w:val="28"/>
          <w:szCs w:val="28"/>
        </w:rPr>
      </w:pPr>
      <w:r>
        <w:rPr>
          <w:sz w:val="28"/>
          <w:szCs w:val="28"/>
        </w:rPr>
        <w:t xml:space="preserve">Лабинского района                                                                        </w:t>
      </w:r>
      <w:r w:rsidR="00E528B2">
        <w:rPr>
          <w:sz w:val="28"/>
          <w:szCs w:val="28"/>
        </w:rPr>
        <w:t xml:space="preserve">        </w:t>
      </w:r>
      <w:r>
        <w:rPr>
          <w:sz w:val="28"/>
          <w:szCs w:val="28"/>
        </w:rPr>
        <w:t xml:space="preserve"> С.В.Суховеев</w:t>
      </w:r>
      <w:r>
        <w:rPr>
          <w:bCs/>
          <w:sz w:val="28"/>
          <w:szCs w:val="28"/>
        </w:rPr>
        <w:t xml:space="preserve">      </w:t>
      </w:r>
    </w:p>
    <w:p w:rsidR="00C3625E" w:rsidRDefault="00C3625E" w:rsidP="00E528B2">
      <w:pPr>
        <w:jc w:val="both"/>
        <w:rPr>
          <w:bCs/>
          <w:sz w:val="28"/>
          <w:szCs w:val="28"/>
        </w:rPr>
      </w:pPr>
    </w:p>
    <w:p w:rsidR="00C3625E" w:rsidRDefault="00C3625E" w:rsidP="00C3625E">
      <w:pPr>
        <w:rPr>
          <w:bCs/>
          <w:sz w:val="28"/>
          <w:szCs w:val="28"/>
        </w:rPr>
      </w:pPr>
    </w:p>
    <w:p w:rsidR="00C3625E" w:rsidRDefault="00C3625E" w:rsidP="00C3625E">
      <w:pPr>
        <w:rPr>
          <w:bCs/>
          <w:sz w:val="28"/>
          <w:szCs w:val="28"/>
        </w:rPr>
      </w:pPr>
    </w:p>
    <w:p w:rsidR="00C3625E" w:rsidRDefault="00C3625E" w:rsidP="00C3625E">
      <w:pPr>
        <w:rPr>
          <w:bCs/>
          <w:sz w:val="28"/>
          <w:szCs w:val="28"/>
        </w:rPr>
      </w:pPr>
      <w:r>
        <w:rPr>
          <w:bCs/>
          <w:sz w:val="28"/>
          <w:szCs w:val="28"/>
        </w:rPr>
        <w:t xml:space="preserve">                               </w:t>
      </w:r>
      <w:bookmarkEnd w:id="0"/>
    </w:p>
    <w:p w:rsidR="00C3625E" w:rsidRDefault="00C3625E" w:rsidP="00C3625E">
      <w:pPr>
        <w:rPr>
          <w:bCs/>
          <w:sz w:val="28"/>
          <w:szCs w:val="28"/>
        </w:rPr>
      </w:pPr>
    </w:p>
    <w:p w:rsidR="00C3625E" w:rsidRDefault="00C3625E" w:rsidP="00C3625E">
      <w:pPr>
        <w:rPr>
          <w:bCs/>
          <w:sz w:val="28"/>
          <w:szCs w:val="28"/>
        </w:rPr>
      </w:pPr>
    </w:p>
    <w:p w:rsidR="00C3625E" w:rsidRDefault="00C3625E" w:rsidP="00C3625E">
      <w:pPr>
        <w:rPr>
          <w:bCs/>
          <w:sz w:val="28"/>
          <w:szCs w:val="28"/>
        </w:rPr>
      </w:pPr>
    </w:p>
    <w:p w:rsidR="00C3625E" w:rsidRDefault="00C3625E" w:rsidP="00C3625E">
      <w:pPr>
        <w:rPr>
          <w:bCs/>
          <w:sz w:val="28"/>
          <w:szCs w:val="28"/>
        </w:rPr>
      </w:pPr>
    </w:p>
    <w:p w:rsidR="00C3625E" w:rsidRDefault="00C3625E" w:rsidP="00C3625E">
      <w:pPr>
        <w:rPr>
          <w:sz w:val="28"/>
          <w:szCs w:val="28"/>
        </w:rPr>
      </w:pPr>
    </w:p>
    <w:p w:rsidR="00C3625E" w:rsidRDefault="00C3625E" w:rsidP="00C3625E">
      <w:pPr>
        <w:rPr>
          <w:sz w:val="28"/>
          <w:szCs w:val="28"/>
        </w:rPr>
      </w:pPr>
    </w:p>
    <w:p w:rsidR="00C3625E" w:rsidRDefault="00C3625E" w:rsidP="00C3625E">
      <w:pPr>
        <w:rPr>
          <w:sz w:val="28"/>
          <w:szCs w:val="28"/>
        </w:rPr>
      </w:pPr>
    </w:p>
    <w:tbl>
      <w:tblPr>
        <w:tblW w:w="10895" w:type="dxa"/>
        <w:tblLook w:val="01E0"/>
      </w:tblPr>
      <w:tblGrid>
        <w:gridCol w:w="222"/>
        <w:gridCol w:w="11509"/>
      </w:tblGrid>
      <w:tr w:rsidR="00C3625E" w:rsidTr="00E528B2">
        <w:trPr>
          <w:trHeight w:val="768"/>
        </w:trPr>
        <w:tc>
          <w:tcPr>
            <w:tcW w:w="235" w:type="dxa"/>
          </w:tcPr>
          <w:p w:rsidR="00C3625E" w:rsidRPr="00A2652E" w:rsidRDefault="00C3625E" w:rsidP="00BE4876">
            <w:pPr>
              <w:spacing w:line="276" w:lineRule="auto"/>
              <w:rPr>
                <w:sz w:val="28"/>
                <w:szCs w:val="28"/>
              </w:rPr>
            </w:pPr>
          </w:p>
        </w:tc>
        <w:tc>
          <w:tcPr>
            <w:tcW w:w="10660" w:type="dxa"/>
          </w:tcPr>
          <w:tbl>
            <w:tblPr>
              <w:tblW w:w="11287" w:type="dxa"/>
              <w:tblInd w:w="6" w:type="dxa"/>
              <w:tblLook w:val="04A0"/>
            </w:tblPr>
            <w:tblGrid>
              <w:gridCol w:w="5370"/>
              <w:gridCol w:w="5917"/>
            </w:tblGrid>
            <w:tr w:rsidR="00C3625E" w:rsidTr="00E528B2">
              <w:trPr>
                <w:trHeight w:val="1659"/>
              </w:trPr>
              <w:tc>
                <w:tcPr>
                  <w:tcW w:w="5370" w:type="dxa"/>
                </w:tcPr>
                <w:p w:rsidR="00C3625E" w:rsidRDefault="00C3625E" w:rsidP="00BE4876">
                  <w:pPr>
                    <w:autoSpaceDE w:val="0"/>
                    <w:autoSpaceDN w:val="0"/>
                    <w:adjustRightInd w:val="0"/>
                    <w:rPr>
                      <w:bCs/>
                      <w:sz w:val="28"/>
                      <w:szCs w:val="28"/>
                    </w:rPr>
                  </w:pPr>
                  <w:bookmarkStart w:id="1" w:name="sub_1000"/>
                </w:p>
              </w:tc>
              <w:tc>
                <w:tcPr>
                  <w:tcW w:w="5917" w:type="dxa"/>
                </w:tcPr>
                <w:p w:rsidR="002177E4" w:rsidRDefault="009055E4" w:rsidP="00BE4876">
                  <w:pPr>
                    <w:autoSpaceDE w:val="0"/>
                    <w:autoSpaceDN w:val="0"/>
                    <w:adjustRightInd w:val="0"/>
                    <w:rPr>
                      <w:bCs/>
                      <w:sz w:val="28"/>
                      <w:szCs w:val="28"/>
                    </w:rPr>
                  </w:pPr>
                  <w:r>
                    <w:rPr>
                      <w:bCs/>
                      <w:sz w:val="28"/>
                      <w:szCs w:val="28"/>
                    </w:rPr>
                    <w:t xml:space="preserve">          </w:t>
                  </w:r>
                  <w:r w:rsidR="00C3625E">
                    <w:rPr>
                      <w:bCs/>
                      <w:sz w:val="28"/>
                      <w:szCs w:val="28"/>
                    </w:rPr>
                    <w:t>ПРИЛОЖЕНИЕ</w:t>
                  </w:r>
                </w:p>
                <w:p w:rsidR="00C3625E" w:rsidRDefault="00C3625E" w:rsidP="00BE4876">
                  <w:pPr>
                    <w:autoSpaceDE w:val="0"/>
                    <w:autoSpaceDN w:val="0"/>
                    <w:adjustRightInd w:val="0"/>
                    <w:rPr>
                      <w:sz w:val="28"/>
                      <w:szCs w:val="28"/>
                    </w:rPr>
                  </w:pPr>
                  <w:r>
                    <w:rPr>
                      <w:bCs/>
                      <w:sz w:val="28"/>
                      <w:szCs w:val="28"/>
                    </w:rPr>
                    <w:t xml:space="preserve"> </w:t>
                  </w:r>
                </w:p>
                <w:p w:rsidR="00C3625E" w:rsidRDefault="009055E4" w:rsidP="00BE4876">
                  <w:pPr>
                    <w:autoSpaceDE w:val="0"/>
                    <w:autoSpaceDN w:val="0"/>
                    <w:adjustRightInd w:val="0"/>
                    <w:rPr>
                      <w:bCs/>
                      <w:sz w:val="28"/>
                      <w:szCs w:val="28"/>
                    </w:rPr>
                  </w:pPr>
                  <w:r>
                    <w:rPr>
                      <w:bCs/>
                      <w:sz w:val="28"/>
                      <w:szCs w:val="28"/>
                    </w:rPr>
                    <w:t xml:space="preserve">          </w:t>
                  </w:r>
                  <w:r w:rsidR="00C3625E">
                    <w:rPr>
                      <w:bCs/>
                      <w:sz w:val="28"/>
                      <w:szCs w:val="28"/>
                    </w:rPr>
                    <w:t>УТВЕРЖДЕН</w:t>
                  </w:r>
                </w:p>
                <w:p w:rsidR="00C3625E" w:rsidRDefault="009055E4" w:rsidP="00BE4876">
                  <w:pPr>
                    <w:autoSpaceDE w:val="0"/>
                    <w:autoSpaceDN w:val="0"/>
                    <w:adjustRightInd w:val="0"/>
                    <w:rPr>
                      <w:bCs/>
                      <w:sz w:val="28"/>
                      <w:szCs w:val="28"/>
                    </w:rPr>
                  </w:pPr>
                  <w:r>
                    <w:rPr>
                      <w:bCs/>
                      <w:sz w:val="28"/>
                      <w:szCs w:val="28"/>
                    </w:rPr>
                    <w:t xml:space="preserve">          </w:t>
                  </w:r>
                  <w:r w:rsidR="00C3625E">
                    <w:rPr>
                      <w:bCs/>
                      <w:sz w:val="28"/>
                      <w:szCs w:val="28"/>
                    </w:rPr>
                    <w:t>распоряжением администрации</w:t>
                  </w:r>
                </w:p>
                <w:p w:rsidR="009055E4" w:rsidRDefault="009055E4" w:rsidP="009055E4">
                  <w:pPr>
                    <w:autoSpaceDE w:val="0"/>
                    <w:autoSpaceDN w:val="0"/>
                    <w:adjustRightInd w:val="0"/>
                    <w:rPr>
                      <w:bCs/>
                      <w:sz w:val="28"/>
                      <w:szCs w:val="28"/>
                    </w:rPr>
                  </w:pPr>
                  <w:r>
                    <w:rPr>
                      <w:bCs/>
                      <w:sz w:val="28"/>
                      <w:szCs w:val="28"/>
                    </w:rPr>
                    <w:t xml:space="preserve">          </w:t>
                  </w:r>
                  <w:r w:rsidR="00C3625E">
                    <w:rPr>
                      <w:bCs/>
                      <w:sz w:val="28"/>
                      <w:szCs w:val="28"/>
                    </w:rPr>
                    <w:t>Зассовского сельского поселения</w:t>
                  </w:r>
                </w:p>
                <w:p w:rsidR="00C3625E" w:rsidRPr="00800BB7" w:rsidRDefault="009055E4" w:rsidP="009055E4">
                  <w:pPr>
                    <w:autoSpaceDE w:val="0"/>
                    <w:autoSpaceDN w:val="0"/>
                    <w:adjustRightInd w:val="0"/>
                    <w:rPr>
                      <w:bCs/>
                      <w:sz w:val="28"/>
                      <w:szCs w:val="28"/>
                    </w:rPr>
                  </w:pPr>
                  <w:r>
                    <w:rPr>
                      <w:bCs/>
                      <w:sz w:val="28"/>
                      <w:szCs w:val="28"/>
                    </w:rPr>
                    <w:t xml:space="preserve">          Лабинского района</w:t>
                  </w:r>
                  <w:r w:rsidR="00C3625E">
                    <w:rPr>
                      <w:bCs/>
                      <w:sz w:val="28"/>
                      <w:szCs w:val="28"/>
                    </w:rPr>
                    <w:t xml:space="preserve"> </w:t>
                  </w:r>
                  <w:r>
                    <w:rPr>
                      <w:bCs/>
                      <w:sz w:val="28"/>
                      <w:szCs w:val="28"/>
                    </w:rPr>
                    <w:t xml:space="preserve">                </w:t>
                  </w:r>
                </w:p>
                <w:p w:rsidR="00C3625E" w:rsidRPr="005346B0" w:rsidRDefault="009055E4" w:rsidP="00BE4876">
                  <w:pPr>
                    <w:autoSpaceDE w:val="0"/>
                    <w:autoSpaceDN w:val="0"/>
                    <w:adjustRightInd w:val="0"/>
                    <w:rPr>
                      <w:bCs/>
                      <w:color w:val="000000" w:themeColor="text1"/>
                      <w:sz w:val="28"/>
                      <w:szCs w:val="28"/>
                    </w:rPr>
                  </w:pPr>
                  <w:r>
                    <w:rPr>
                      <w:color w:val="FF0000"/>
                      <w:sz w:val="28"/>
                      <w:szCs w:val="28"/>
                    </w:rPr>
                    <w:t xml:space="preserve">           </w:t>
                  </w:r>
                  <w:r w:rsidR="005346B0" w:rsidRPr="005346B0">
                    <w:rPr>
                      <w:color w:val="000000" w:themeColor="text1"/>
                      <w:sz w:val="28"/>
                      <w:szCs w:val="28"/>
                    </w:rPr>
                    <w:t>от 04.03.2024г.  № 9</w:t>
                  </w:r>
                  <w:r w:rsidR="00C3625E" w:rsidRPr="005346B0">
                    <w:rPr>
                      <w:color w:val="000000" w:themeColor="text1"/>
                      <w:sz w:val="28"/>
                      <w:szCs w:val="28"/>
                    </w:rPr>
                    <w:t xml:space="preserve">-р   </w:t>
                  </w:r>
                  <w:r w:rsidR="00C3625E" w:rsidRPr="005346B0">
                    <w:rPr>
                      <w:bCs/>
                      <w:color w:val="000000" w:themeColor="text1"/>
                      <w:sz w:val="28"/>
                      <w:szCs w:val="28"/>
                    </w:rPr>
                    <w:t xml:space="preserve">                                                                               </w:t>
                  </w:r>
                </w:p>
              </w:tc>
            </w:tr>
          </w:tbl>
          <w:bookmarkEnd w:id="1"/>
          <w:p w:rsidR="00C3625E" w:rsidRDefault="00C3625E" w:rsidP="00BE4876">
            <w:pPr>
              <w:autoSpaceDE w:val="0"/>
              <w:autoSpaceDN w:val="0"/>
              <w:adjustRightInd w:val="0"/>
              <w:ind w:firstLine="720"/>
              <w:rPr>
                <w:bCs/>
                <w:sz w:val="28"/>
                <w:szCs w:val="28"/>
              </w:rPr>
            </w:pPr>
            <w:r>
              <w:rPr>
                <w:bCs/>
                <w:sz w:val="28"/>
                <w:szCs w:val="28"/>
              </w:rPr>
              <w:t xml:space="preserve">                                                                                                                                        </w:t>
            </w:r>
          </w:p>
          <w:p w:rsidR="00C3625E" w:rsidRPr="00A2652E" w:rsidRDefault="00C3625E" w:rsidP="00BE4876">
            <w:pPr>
              <w:spacing w:line="276" w:lineRule="auto"/>
              <w:rPr>
                <w:sz w:val="28"/>
                <w:szCs w:val="28"/>
              </w:rPr>
            </w:pPr>
          </w:p>
        </w:tc>
      </w:tr>
    </w:tbl>
    <w:p w:rsidR="009F6840" w:rsidRPr="009F6840" w:rsidRDefault="009F6840" w:rsidP="00C3625E">
      <w:pPr>
        <w:jc w:val="center"/>
        <w:rPr>
          <w:b/>
          <w:sz w:val="28"/>
          <w:szCs w:val="28"/>
        </w:rPr>
      </w:pPr>
      <w:r>
        <w:rPr>
          <w:b/>
          <w:sz w:val="28"/>
          <w:szCs w:val="28"/>
        </w:rPr>
        <w:t>ПЛАН</w:t>
      </w:r>
    </w:p>
    <w:p w:rsidR="000B73BF" w:rsidRPr="009F6840" w:rsidRDefault="00C3625E" w:rsidP="00C3625E">
      <w:pPr>
        <w:jc w:val="center"/>
        <w:rPr>
          <w:b/>
          <w:sz w:val="28"/>
          <w:szCs w:val="28"/>
        </w:rPr>
      </w:pPr>
      <w:r w:rsidRPr="009F6840">
        <w:rPr>
          <w:b/>
          <w:sz w:val="28"/>
          <w:szCs w:val="28"/>
        </w:rPr>
        <w:t>мероприятий, направленных на увеличение наполняемости доходной части консолидированного бюджета Краснодарского края в Зассовском сельском поселении Лабинского района в 2024 году</w:t>
      </w:r>
    </w:p>
    <w:p w:rsidR="00C3625E" w:rsidRDefault="00C3625E">
      <w:pPr>
        <w:rPr>
          <w:sz w:val="28"/>
          <w:szCs w:val="28"/>
        </w:rPr>
      </w:pPr>
    </w:p>
    <w:tbl>
      <w:tblPr>
        <w:tblStyle w:val="a7"/>
        <w:tblW w:w="0" w:type="auto"/>
        <w:tblLook w:val="04A0"/>
      </w:tblPr>
      <w:tblGrid>
        <w:gridCol w:w="534"/>
        <w:gridCol w:w="4677"/>
        <w:gridCol w:w="1967"/>
        <w:gridCol w:w="2995"/>
      </w:tblGrid>
      <w:tr w:rsidR="00C3625E" w:rsidTr="00C3625E">
        <w:tc>
          <w:tcPr>
            <w:tcW w:w="534" w:type="dxa"/>
          </w:tcPr>
          <w:p w:rsidR="00C3625E" w:rsidRDefault="00C3625E" w:rsidP="00BE4876">
            <w:pPr>
              <w:jc w:val="center"/>
            </w:pPr>
            <w:r>
              <w:t>№</w:t>
            </w:r>
          </w:p>
          <w:p w:rsidR="00C3625E" w:rsidRDefault="00C3625E" w:rsidP="00BE4876">
            <w:pPr>
              <w:jc w:val="center"/>
            </w:pPr>
            <w:proofErr w:type="spellStart"/>
            <w:r>
              <w:t>пп</w:t>
            </w:r>
            <w:proofErr w:type="spellEnd"/>
          </w:p>
        </w:tc>
        <w:tc>
          <w:tcPr>
            <w:tcW w:w="4677" w:type="dxa"/>
          </w:tcPr>
          <w:p w:rsidR="00C3625E" w:rsidRDefault="00C3625E" w:rsidP="00BE4876">
            <w:pPr>
              <w:jc w:val="center"/>
            </w:pPr>
            <w:r>
              <w:t>Наименование мероприятия</w:t>
            </w:r>
          </w:p>
        </w:tc>
        <w:tc>
          <w:tcPr>
            <w:tcW w:w="1967" w:type="dxa"/>
          </w:tcPr>
          <w:p w:rsidR="00C3625E" w:rsidRDefault="00C3625E" w:rsidP="00BE4876">
            <w:pPr>
              <w:jc w:val="center"/>
            </w:pPr>
            <w:r>
              <w:t>Срок проведения</w:t>
            </w:r>
          </w:p>
        </w:tc>
        <w:tc>
          <w:tcPr>
            <w:tcW w:w="2995" w:type="dxa"/>
          </w:tcPr>
          <w:p w:rsidR="00C3625E" w:rsidRDefault="00C3625E" w:rsidP="00BE4876">
            <w:pPr>
              <w:jc w:val="center"/>
            </w:pPr>
            <w:proofErr w:type="gramStart"/>
            <w:r>
              <w:t>Ответственный</w:t>
            </w:r>
            <w:proofErr w:type="gramEnd"/>
            <w:r>
              <w:t xml:space="preserve"> за проведение</w:t>
            </w:r>
          </w:p>
        </w:tc>
      </w:tr>
      <w:tr w:rsidR="00C3625E" w:rsidTr="00C3625E">
        <w:tc>
          <w:tcPr>
            <w:tcW w:w="534" w:type="dxa"/>
          </w:tcPr>
          <w:p w:rsidR="00C3625E" w:rsidRDefault="00C3625E" w:rsidP="00BE4876">
            <w:pPr>
              <w:jc w:val="center"/>
            </w:pPr>
            <w:r>
              <w:t>1</w:t>
            </w:r>
          </w:p>
        </w:tc>
        <w:tc>
          <w:tcPr>
            <w:tcW w:w="4677" w:type="dxa"/>
          </w:tcPr>
          <w:p w:rsidR="00C3625E" w:rsidRDefault="00C3625E" w:rsidP="00BE4876">
            <w:pPr>
              <w:jc w:val="center"/>
            </w:pPr>
            <w:r>
              <w:t>2</w:t>
            </w:r>
          </w:p>
        </w:tc>
        <w:tc>
          <w:tcPr>
            <w:tcW w:w="1967" w:type="dxa"/>
          </w:tcPr>
          <w:p w:rsidR="00C3625E" w:rsidRDefault="00C3625E" w:rsidP="00BE4876">
            <w:pPr>
              <w:jc w:val="center"/>
            </w:pPr>
            <w:r>
              <w:t>3</w:t>
            </w:r>
          </w:p>
        </w:tc>
        <w:tc>
          <w:tcPr>
            <w:tcW w:w="2995" w:type="dxa"/>
          </w:tcPr>
          <w:p w:rsidR="00C3625E" w:rsidRDefault="00C3625E" w:rsidP="00BE4876">
            <w:pPr>
              <w:jc w:val="center"/>
            </w:pPr>
            <w:r>
              <w:t>4</w:t>
            </w:r>
          </w:p>
        </w:tc>
      </w:tr>
      <w:tr w:rsidR="00C3625E" w:rsidTr="00C3625E">
        <w:tc>
          <w:tcPr>
            <w:tcW w:w="534" w:type="dxa"/>
          </w:tcPr>
          <w:p w:rsidR="00C3625E" w:rsidRDefault="00C3625E" w:rsidP="00BE4876">
            <w:r>
              <w:t>1</w:t>
            </w:r>
          </w:p>
        </w:tc>
        <w:tc>
          <w:tcPr>
            <w:tcW w:w="4677" w:type="dxa"/>
          </w:tcPr>
          <w:p w:rsidR="00C3625E" w:rsidRDefault="00C3625E" w:rsidP="00BE4876">
            <w:r>
              <w:t xml:space="preserve">Выявление домовладений и сооружений, не перешедших в собственность в установленные сроки (наследование, дарение), объектов, несданных в эксплуатацию, не имеющих кадастровой оценки, выявление </w:t>
            </w:r>
            <w:proofErr w:type="spellStart"/>
            <w:r>
              <w:t>самостроя</w:t>
            </w:r>
            <w:proofErr w:type="spellEnd"/>
            <w:r>
              <w:t xml:space="preserve">. Содействие в оформлении прав собственности на имущество физических лиц.  </w:t>
            </w:r>
          </w:p>
          <w:p w:rsidR="00C3625E" w:rsidRDefault="00C3625E" w:rsidP="00BE4876"/>
        </w:tc>
        <w:tc>
          <w:tcPr>
            <w:tcW w:w="1967" w:type="dxa"/>
          </w:tcPr>
          <w:p w:rsidR="00C3625E" w:rsidRDefault="00C3625E" w:rsidP="00BE4876">
            <w:r>
              <w:t>В течение года</w:t>
            </w:r>
          </w:p>
        </w:tc>
        <w:tc>
          <w:tcPr>
            <w:tcW w:w="2995" w:type="dxa"/>
          </w:tcPr>
          <w:p w:rsidR="00C12221" w:rsidRDefault="00C12221" w:rsidP="00C12221">
            <w:r>
              <w:t>Управление имущественных отношений (по согласованию),</w:t>
            </w:r>
          </w:p>
          <w:p w:rsidR="00C3625E" w:rsidRDefault="00C3625E" w:rsidP="00BE4876">
            <w:proofErr w:type="spellStart"/>
            <w:r>
              <w:t>Гелунова</w:t>
            </w:r>
            <w:proofErr w:type="spellEnd"/>
            <w:r>
              <w:t xml:space="preserve"> И.В.</w:t>
            </w:r>
          </w:p>
          <w:p w:rsidR="00C3625E" w:rsidRDefault="00C3625E" w:rsidP="00BE4876">
            <w:r>
              <w:t>Ярославцева Н.В.</w:t>
            </w:r>
          </w:p>
        </w:tc>
      </w:tr>
      <w:tr w:rsidR="00C3625E" w:rsidTr="00C3625E">
        <w:tc>
          <w:tcPr>
            <w:tcW w:w="534" w:type="dxa"/>
          </w:tcPr>
          <w:p w:rsidR="00C3625E" w:rsidRDefault="00C3625E" w:rsidP="00BE4876">
            <w:r>
              <w:t>2</w:t>
            </w:r>
          </w:p>
        </w:tc>
        <w:tc>
          <w:tcPr>
            <w:tcW w:w="4677" w:type="dxa"/>
          </w:tcPr>
          <w:p w:rsidR="00C3625E" w:rsidRDefault="00C3625E" w:rsidP="00BE4876">
            <w:r>
              <w:t xml:space="preserve">Принятие мер к землепользователям, использующим земельные участки без оформления документов, осуществление </w:t>
            </w:r>
            <w:proofErr w:type="gramStart"/>
            <w:r>
              <w:t>контроля за</w:t>
            </w:r>
            <w:proofErr w:type="gramEnd"/>
            <w:r>
              <w:t xml:space="preserve"> своевременностью оформления прав на используемые земельные участки.</w:t>
            </w:r>
          </w:p>
          <w:p w:rsidR="00C3625E" w:rsidRDefault="00C3625E" w:rsidP="00BE4876"/>
        </w:tc>
        <w:tc>
          <w:tcPr>
            <w:tcW w:w="1967" w:type="dxa"/>
          </w:tcPr>
          <w:p w:rsidR="00C3625E" w:rsidRDefault="00C3625E" w:rsidP="00BE4876">
            <w:r>
              <w:t>В течение года</w:t>
            </w:r>
          </w:p>
        </w:tc>
        <w:tc>
          <w:tcPr>
            <w:tcW w:w="2995" w:type="dxa"/>
          </w:tcPr>
          <w:p w:rsidR="00C3625E" w:rsidRDefault="00C3625E" w:rsidP="00BE4876">
            <w:r>
              <w:t>Управление имущественных отношений (по согласованию),</w:t>
            </w:r>
          </w:p>
          <w:p w:rsidR="00C3625E" w:rsidRDefault="00C3625E" w:rsidP="00BE4876">
            <w:proofErr w:type="spellStart"/>
            <w:r>
              <w:t>Фалисова</w:t>
            </w:r>
            <w:proofErr w:type="spellEnd"/>
            <w:r>
              <w:t xml:space="preserve"> И.В.</w:t>
            </w:r>
          </w:p>
        </w:tc>
      </w:tr>
      <w:tr w:rsidR="00C3625E" w:rsidTr="00C3625E">
        <w:tc>
          <w:tcPr>
            <w:tcW w:w="534" w:type="dxa"/>
          </w:tcPr>
          <w:p w:rsidR="00C3625E" w:rsidRDefault="00C3625E" w:rsidP="00BE4876">
            <w:r>
              <w:t>3</w:t>
            </w:r>
          </w:p>
        </w:tc>
        <w:tc>
          <w:tcPr>
            <w:tcW w:w="4677" w:type="dxa"/>
          </w:tcPr>
          <w:p w:rsidR="00C3625E" w:rsidRDefault="00C3625E" w:rsidP="00BE4876">
            <w:proofErr w:type="gramStart"/>
            <w:r>
              <w:t xml:space="preserve">Проведение проверок по соответствию использования земельных участков  установленным видам разрешенного использования земель, выявление самовольного занятия земельных участков или использования их без оформленных документов, удостоверяющих право на землю, выявление неэффективно использующихся земельных участков. </w:t>
            </w:r>
            <w:proofErr w:type="gramEnd"/>
          </w:p>
          <w:p w:rsidR="00C3625E" w:rsidRDefault="00C3625E" w:rsidP="00BE4876"/>
        </w:tc>
        <w:tc>
          <w:tcPr>
            <w:tcW w:w="1967" w:type="dxa"/>
          </w:tcPr>
          <w:p w:rsidR="00C3625E" w:rsidRDefault="00C3625E" w:rsidP="00BE4876">
            <w:r>
              <w:t>В течение года</w:t>
            </w:r>
          </w:p>
        </w:tc>
        <w:tc>
          <w:tcPr>
            <w:tcW w:w="2995" w:type="dxa"/>
          </w:tcPr>
          <w:p w:rsidR="00CE1D8E" w:rsidRDefault="00CE1D8E" w:rsidP="00CE1D8E">
            <w:r>
              <w:t xml:space="preserve">Управление имущественных отношений (по согласованию), </w:t>
            </w:r>
          </w:p>
          <w:p w:rsidR="00C3625E" w:rsidRDefault="00CE1D8E" w:rsidP="00CE1D8E">
            <w:proofErr w:type="spellStart"/>
            <w:r>
              <w:t>Гелунова</w:t>
            </w:r>
            <w:proofErr w:type="spellEnd"/>
            <w:r>
              <w:t xml:space="preserve"> И.В.,</w:t>
            </w:r>
          </w:p>
          <w:p w:rsidR="00CE1D8E" w:rsidRDefault="00CE1D8E" w:rsidP="00CE1D8E">
            <w:proofErr w:type="spellStart"/>
            <w:r>
              <w:t>Фалисова</w:t>
            </w:r>
            <w:proofErr w:type="spellEnd"/>
            <w:r>
              <w:t xml:space="preserve"> И.В.</w:t>
            </w:r>
          </w:p>
        </w:tc>
      </w:tr>
      <w:tr w:rsidR="00C3625E" w:rsidTr="00C3625E">
        <w:tc>
          <w:tcPr>
            <w:tcW w:w="534" w:type="dxa"/>
          </w:tcPr>
          <w:p w:rsidR="00C3625E" w:rsidRDefault="00C3625E" w:rsidP="00BE4876">
            <w:pPr>
              <w:jc w:val="center"/>
            </w:pPr>
            <w:r>
              <w:t>4</w:t>
            </w:r>
          </w:p>
        </w:tc>
        <w:tc>
          <w:tcPr>
            <w:tcW w:w="4677" w:type="dxa"/>
          </w:tcPr>
          <w:p w:rsidR="00C3625E" w:rsidRDefault="00C3625E" w:rsidP="00BE4876">
            <w:r>
              <w:t>Проведение в пределах установленной компетенции мероприятий, направленных на оказание хозяйствующим субъектам содействия в выполнении ими обязательств по уплате в бюджет неналоговых доходов.</w:t>
            </w:r>
          </w:p>
        </w:tc>
        <w:tc>
          <w:tcPr>
            <w:tcW w:w="1967" w:type="dxa"/>
          </w:tcPr>
          <w:p w:rsidR="00C3625E" w:rsidRDefault="00C3625E" w:rsidP="00BE4876">
            <w:r>
              <w:t>В течение года</w:t>
            </w:r>
          </w:p>
        </w:tc>
        <w:tc>
          <w:tcPr>
            <w:tcW w:w="2995" w:type="dxa"/>
          </w:tcPr>
          <w:p w:rsidR="00C3625E" w:rsidRDefault="00C3625E" w:rsidP="00BE4876">
            <w:r>
              <w:t xml:space="preserve">Управление имущественных отношений (по согласованию), </w:t>
            </w:r>
          </w:p>
          <w:p w:rsidR="00C3625E" w:rsidRDefault="00C3625E" w:rsidP="00BE4876">
            <w:proofErr w:type="spellStart"/>
            <w:r>
              <w:t>Гелунова</w:t>
            </w:r>
            <w:proofErr w:type="spellEnd"/>
            <w:r>
              <w:t xml:space="preserve"> И.В..</w:t>
            </w:r>
          </w:p>
        </w:tc>
      </w:tr>
      <w:tr w:rsidR="00C3625E" w:rsidTr="00C3625E">
        <w:tc>
          <w:tcPr>
            <w:tcW w:w="534" w:type="dxa"/>
          </w:tcPr>
          <w:p w:rsidR="00C3625E" w:rsidRDefault="00C3625E" w:rsidP="00BE4876">
            <w:r>
              <w:t>5</w:t>
            </w:r>
          </w:p>
        </w:tc>
        <w:tc>
          <w:tcPr>
            <w:tcW w:w="4677" w:type="dxa"/>
          </w:tcPr>
          <w:p w:rsidR="00C3625E" w:rsidRDefault="00C3625E" w:rsidP="00BE4876">
            <w:r>
              <w:t xml:space="preserve">Обеспечение в пределах установленной компетенции проведения работ по дополнению и уточнению информации о земельных участках и иных объектах движимого и недвижимого имущества и их правообладателях, в отношении которых недостаточно информации для проведения исчисления имущественных налогов в установленном порядке. </w:t>
            </w:r>
          </w:p>
        </w:tc>
        <w:tc>
          <w:tcPr>
            <w:tcW w:w="1967" w:type="dxa"/>
          </w:tcPr>
          <w:p w:rsidR="00C3625E" w:rsidRDefault="00C3625E" w:rsidP="00BE4876">
            <w:r>
              <w:t>В течение года</w:t>
            </w:r>
          </w:p>
        </w:tc>
        <w:tc>
          <w:tcPr>
            <w:tcW w:w="2995" w:type="dxa"/>
          </w:tcPr>
          <w:p w:rsidR="00C3625E" w:rsidRDefault="00807300" w:rsidP="00BE4876">
            <w:r>
              <w:t xml:space="preserve">Управление Федеральной налоговой службы по Краснодарскому краю </w:t>
            </w:r>
            <w:r w:rsidR="00C3625E">
              <w:t>(по согласованию),</w:t>
            </w:r>
          </w:p>
          <w:p w:rsidR="00C3625E" w:rsidRDefault="00C3625E" w:rsidP="00BE4876">
            <w:proofErr w:type="spellStart"/>
            <w:r>
              <w:t>Гелунова</w:t>
            </w:r>
            <w:proofErr w:type="spellEnd"/>
            <w:r>
              <w:t xml:space="preserve"> И.В.</w:t>
            </w:r>
          </w:p>
        </w:tc>
      </w:tr>
      <w:tr w:rsidR="00C3625E" w:rsidTr="00C3625E">
        <w:tc>
          <w:tcPr>
            <w:tcW w:w="534" w:type="dxa"/>
          </w:tcPr>
          <w:p w:rsidR="00C3625E" w:rsidRDefault="00C3625E" w:rsidP="00BE4876">
            <w:r>
              <w:lastRenderedPageBreak/>
              <w:t>6</w:t>
            </w:r>
          </w:p>
        </w:tc>
        <w:tc>
          <w:tcPr>
            <w:tcW w:w="4677" w:type="dxa"/>
          </w:tcPr>
          <w:p w:rsidR="00C3625E" w:rsidRDefault="00C3625E" w:rsidP="00BE4876">
            <w:proofErr w:type="gramStart"/>
            <w:r>
              <w:t>Проведение в пределах установленной компетенции мероприятий, направленных на обеспечение и внесения в Единый государственный реестр недвижимости сведений о правообладателях ранее учтенных объектов в порядке, предусмотренном статьей 69.1 Федерального закона от 13 июля 2015 г. № 218-ФЗ « О государственной регистрации недвижимости» (далее - Федеральный закон).</w:t>
            </w:r>
            <w:proofErr w:type="gramEnd"/>
          </w:p>
        </w:tc>
        <w:tc>
          <w:tcPr>
            <w:tcW w:w="1967" w:type="dxa"/>
          </w:tcPr>
          <w:p w:rsidR="00C3625E" w:rsidRDefault="00C3625E" w:rsidP="00BE4876">
            <w:r>
              <w:t>В течение года</w:t>
            </w:r>
          </w:p>
        </w:tc>
        <w:tc>
          <w:tcPr>
            <w:tcW w:w="2995" w:type="dxa"/>
          </w:tcPr>
          <w:p w:rsidR="00807300" w:rsidRDefault="00C3625E" w:rsidP="00BE4876">
            <w:r>
              <w:t>Управление имущественных отношений (по согласованию)</w:t>
            </w:r>
          </w:p>
          <w:p w:rsidR="00C3625E" w:rsidRDefault="00C3625E" w:rsidP="00BE4876">
            <w:r>
              <w:t xml:space="preserve"> </w:t>
            </w:r>
            <w:proofErr w:type="spellStart"/>
            <w:r>
              <w:t>Гелунова</w:t>
            </w:r>
            <w:proofErr w:type="spellEnd"/>
            <w:r>
              <w:t xml:space="preserve"> И.В.</w:t>
            </w:r>
          </w:p>
        </w:tc>
      </w:tr>
      <w:tr w:rsidR="00C3625E" w:rsidRPr="00636838" w:rsidTr="00C3625E">
        <w:tc>
          <w:tcPr>
            <w:tcW w:w="534" w:type="dxa"/>
          </w:tcPr>
          <w:p w:rsidR="00C3625E" w:rsidRPr="007976CC" w:rsidRDefault="00C3625E" w:rsidP="00BE4876">
            <w:r w:rsidRPr="007976CC">
              <w:t>7</w:t>
            </w:r>
          </w:p>
        </w:tc>
        <w:tc>
          <w:tcPr>
            <w:tcW w:w="4677" w:type="dxa"/>
          </w:tcPr>
          <w:p w:rsidR="00C3625E" w:rsidRPr="00D32F95" w:rsidRDefault="00C3625E" w:rsidP="00BE4876">
            <w:r w:rsidRPr="00D32F95">
              <w:t xml:space="preserve">Проведения в пределах установленной компетенции мероприятий по установлению экономически обоснованных налоговых ставок по местным налогам. Внесение изменений нормативные правовые акты представительных органов местного самоуправления в части установления в части установления в соответствии  с </w:t>
            </w:r>
            <w:proofErr w:type="spellStart"/>
            <w:r w:rsidRPr="00D32F95">
              <w:t>пп</w:t>
            </w:r>
            <w:proofErr w:type="spellEnd"/>
            <w:r w:rsidRPr="00D32F95">
              <w:t xml:space="preserve">. 2 п. 1 ст. 394 Налогового кодекса Российской Федерации. Принятия нормативного правового акта по налогу на имущество физических лиц в соответствии со ст. 406 НК РФ в отношении объектов налогообложения, включенных в перечень, определяемый в соответствии с пунктом 7 статьи 378.2 НК РФ, в отношении объектов налогообложения, предусмотренных абзацем вторым пункта 10 статьи 378.2 НК РФ, а также в отношении объектов налогообложения, кадастровая стоимость которых не превышает 300 </w:t>
            </w:r>
            <w:proofErr w:type="spellStart"/>
            <w:proofErr w:type="gramStart"/>
            <w:r w:rsidRPr="00D32F95">
              <w:t>млн</w:t>
            </w:r>
            <w:proofErr w:type="spellEnd"/>
            <w:proofErr w:type="gramEnd"/>
            <w:r w:rsidRPr="00D32F95">
              <w:t xml:space="preserve"> рублей.</w:t>
            </w:r>
          </w:p>
        </w:tc>
        <w:tc>
          <w:tcPr>
            <w:tcW w:w="1967" w:type="dxa"/>
          </w:tcPr>
          <w:p w:rsidR="00C3625E" w:rsidRPr="00D32F95" w:rsidRDefault="00C3625E" w:rsidP="00BE4876">
            <w:r w:rsidRPr="00D32F95">
              <w:t>В течение года</w:t>
            </w:r>
          </w:p>
        </w:tc>
        <w:tc>
          <w:tcPr>
            <w:tcW w:w="2995" w:type="dxa"/>
          </w:tcPr>
          <w:p w:rsidR="00C3625E" w:rsidRPr="00D32F95" w:rsidRDefault="00C3625E" w:rsidP="00BE4876">
            <w:proofErr w:type="spellStart"/>
            <w:r w:rsidRPr="00D32F95">
              <w:t>Гелунова</w:t>
            </w:r>
            <w:proofErr w:type="spellEnd"/>
            <w:r w:rsidRPr="00D32F95">
              <w:t xml:space="preserve"> И.В.</w:t>
            </w:r>
          </w:p>
          <w:p w:rsidR="00C3625E" w:rsidRPr="00D32F95" w:rsidRDefault="00C3625E" w:rsidP="00BE4876">
            <w:r w:rsidRPr="00D32F95">
              <w:t>Ярославцева Н.В.</w:t>
            </w:r>
          </w:p>
        </w:tc>
      </w:tr>
      <w:tr w:rsidR="00C3625E" w:rsidTr="00837026">
        <w:trPr>
          <w:trHeight w:val="1561"/>
        </w:trPr>
        <w:tc>
          <w:tcPr>
            <w:tcW w:w="534" w:type="dxa"/>
          </w:tcPr>
          <w:p w:rsidR="00C3625E" w:rsidRPr="007976CC" w:rsidRDefault="00C3625E" w:rsidP="00BE4876">
            <w:r w:rsidRPr="007976CC">
              <w:t>8</w:t>
            </w:r>
          </w:p>
        </w:tc>
        <w:tc>
          <w:tcPr>
            <w:tcW w:w="4677" w:type="dxa"/>
          </w:tcPr>
          <w:p w:rsidR="00C3625E" w:rsidRDefault="00C3625E" w:rsidP="00BE4876">
            <w:r>
              <w:t>Выявление резервов поступлений в консолидированный бюджет края НДФЛ, случаев несвоевременного перечисления в бюджет НДФЛ, проведение мероприятий, направленных на снижение недоимки по НДФЛ.</w:t>
            </w:r>
          </w:p>
        </w:tc>
        <w:tc>
          <w:tcPr>
            <w:tcW w:w="1967" w:type="dxa"/>
          </w:tcPr>
          <w:p w:rsidR="00C3625E" w:rsidRDefault="00C3625E" w:rsidP="00BE4876">
            <w:r>
              <w:t>В течение года</w:t>
            </w:r>
          </w:p>
        </w:tc>
        <w:tc>
          <w:tcPr>
            <w:tcW w:w="2995" w:type="dxa"/>
          </w:tcPr>
          <w:p w:rsidR="00C3625E" w:rsidRDefault="00807300" w:rsidP="00BE4876">
            <w:r>
              <w:t xml:space="preserve">Управление Федеральной налоговой службы по Краснодарскому краю </w:t>
            </w:r>
            <w:r w:rsidR="00C3625E">
              <w:t>(по согласованию),</w:t>
            </w:r>
          </w:p>
          <w:p w:rsidR="00C3625E" w:rsidRDefault="00C3625E" w:rsidP="00BE4876">
            <w:r>
              <w:t>Ярославцева Н.В.</w:t>
            </w:r>
          </w:p>
          <w:p w:rsidR="00C3625E" w:rsidRDefault="00C3625E" w:rsidP="00BE4876">
            <w:proofErr w:type="spellStart"/>
            <w:r>
              <w:t>Гелунова</w:t>
            </w:r>
            <w:proofErr w:type="spellEnd"/>
            <w:r>
              <w:t xml:space="preserve"> И.В..</w:t>
            </w:r>
          </w:p>
          <w:p w:rsidR="00C3625E" w:rsidRDefault="00C3625E" w:rsidP="00BE4876"/>
        </w:tc>
      </w:tr>
      <w:tr w:rsidR="00C3625E" w:rsidTr="00C3625E">
        <w:tc>
          <w:tcPr>
            <w:tcW w:w="534" w:type="dxa"/>
          </w:tcPr>
          <w:p w:rsidR="00C3625E" w:rsidRPr="007976CC" w:rsidRDefault="00C3625E" w:rsidP="00BE4876"/>
          <w:p w:rsidR="00C3625E" w:rsidRPr="007976CC" w:rsidRDefault="00C3625E" w:rsidP="00BE4876">
            <w:r w:rsidRPr="007976CC">
              <w:t>9</w:t>
            </w:r>
          </w:p>
        </w:tc>
        <w:tc>
          <w:tcPr>
            <w:tcW w:w="4677" w:type="dxa"/>
          </w:tcPr>
          <w:p w:rsidR="00C3625E" w:rsidRDefault="00C3625E" w:rsidP="00BE4876"/>
          <w:p w:rsidR="00C3625E" w:rsidRPr="00351F7E" w:rsidRDefault="00C3625E" w:rsidP="00BE4876">
            <w:pPr>
              <w:rPr>
                <w:color w:val="FF0000"/>
              </w:rPr>
            </w:pPr>
            <w:r>
              <w:t>Проведение мероприятий по привлечению к декларированию физическими лицами доходов от продажи недвижимого имущества, находящегося в собственности менее трех лет, сдачи в аренду имущества.</w:t>
            </w:r>
            <w:r w:rsidRPr="00351F7E">
              <w:rPr>
                <w:color w:val="FF0000"/>
              </w:rPr>
              <w:t xml:space="preserve"> </w:t>
            </w:r>
          </w:p>
        </w:tc>
        <w:tc>
          <w:tcPr>
            <w:tcW w:w="1967" w:type="dxa"/>
          </w:tcPr>
          <w:p w:rsidR="00C3625E" w:rsidRDefault="00C3625E" w:rsidP="00BE4876"/>
          <w:p w:rsidR="00C3625E" w:rsidRDefault="00C3625E" w:rsidP="00BE4876">
            <w:r>
              <w:t>В течение года</w:t>
            </w:r>
          </w:p>
        </w:tc>
        <w:tc>
          <w:tcPr>
            <w:tcW w:w="2995" w:type="dxa"/>
          </w:tcPr>
          <w:p w:rsidR="00C3625E" w:rsidRDefault="00C3625E" w:rsidP="00BE4876"/>
          <w:p w:rsidR="00C3625E" w:rsidRDefault="00807300" w:rsidP="00BE4876">
            <w:r>
              <w:t xml:space="preserve">Управление Федеральной налоговой службы по Краснодарскому краю </w:t>
            </w:r>
            <w:r w:rsidR="00C3625E">
              <w:t>(по согласованию),</w:t>
            </w:r>
          </w:p>
          <w:p w:rsidR="00C3625E" w:rsidRDefault="00C3625E" w:rsidP="00BE4876">
            <w:r>
              <w:t>Администрация поселения</w:t>
            </w:r>
          </w:p>
        </w:tc>
      </w:tr>
      <w:tr w:rsidR="00C3625E" w:rsidTr="00C3625E">
        <w:tc>
          <w:tcPr>
            <w:tcW w:w="534" w:type="dxa"/>
          </w:tcPr>
          <w:p w:rsidR="00C3625E" w:rsidRPr="007976CC" w:rsidRDefault="00C3625E" w:rsidP="00BE4876">
            <w:r w:rsidRPr="007976CC">
              <w:t>10</w:t>
            </w:r>
          </w:p>
        </w:tc>
        <w:tc>
          <w:tcPr>
            <w:tcW w:w="4677" w:type="dxa"/>
          </w:tcPr>
          <w:p w:rsidR="00C3625E" w:rsidRDefault="00C3625E" w:rsidP="00BE4876">
            <w:r>
              <w:t>Проведение анализа основных показателей финансово-хозяйственной деятельности бюджетообразующих, социально-значимых предприятий и предприятий муниципальной форм собственности в целях снижения задолженности в консолидированный бюджет Краснодарского края и задолженности во внебюджетные фонды.</w:t>
            </w:r>
          </w:p>
        </w:tc>
        <w:tc>
          <w:tcPr>
            <w:tcW w:w="1967" w:type="dxa"/>
          </w:tcPr>
          <w:p w:rsidR="00C3625E" w:rsidRDefault="00C3625E" w:rsidP="00BE4876">
            <w:r>
              <w:t>В течение года</w:t>
            </w:r>
          </w:p>
        </w:tc>
        <w:tc>
          <w:tcPr>
            <w:tcW w:w="2995" w:type="dxa"/>
          </w:tcPr>
          <w:p w:rsidR="00C3625E" w:rsidRDefault="00C3625E" w:rsidP="00BE4876">
            <w:r>
              <w:t>Ярославцева Н.В.</w:t>
            </w:r>
          </w:p>
          <w:p w:rsidR="00C3625E" w:rsidRDefault="00C3625E" w:rsidP="00BE4876">
            <w:proofErr w:type="spellStart"/>
            <w:r>
              <w:t>Гелунова</w:t>
            </w:r>
            <w:proofErr w:type="spellEnd"/>
            <w:r>
              <w:t xml:space="preserve"> И.В.</w:t>
            </w:r>
          </w:p>
        </w:tc>
      </w:tr>
      <w:tr w:rsidR="00C3625E" w:rsidTr="00C3625E">
        <w:tc>
          <w:tcPr>
            <w:tcW w:w="534" w:type="dxa"/>
          </w:tcPr>
          <w:p w:rsidR="00C3625E" w:rsidRPr="007976CC" w:rsidRDefault="00C3625E" w:rsidP="00BE4876">
            <w:r w:rsidRPr="007976CC">
              <w:t>11</w:t>
            </w:r>
          </w:p>
        </w:tc>
        <w:tc>
          <w:tcPr>
            <w:tcW w:w="4677" w:type="dxa"/>
          </w:tcPr>
          <w:p w:rsidR="00C3625E" w:rsidRPr="00351F7E" w:rsidRDefault="00C3625E" w:rsidP="00BE4876">
            <w:pPr>
              <w:rPr>
                <w:color w:val="FF0000"/>
              </w:rPr>
            </w:pPr>
            <w:r w:rsidRPr="006C2D22">
              <w:t xml:space="preserve">Проведения в пределах установленной компетенции мероприятий </w:t>
            </w:r>
            <w:r w:rsidR="007F2DAB">
              <w:t xml:space="preserve"> </w:t>
            </w:r>
            <w:r w:rsidRPr="006C2D22">
              <w:t>по</w:t>
            </w:r>
            <w:r>
              <w:t xml:space="preserve"> применению повышающих коэффициентов при расчете земельного налога по земельным участком, предназначенным для жилищного строительства (индивидуального жилищного строительства) за период с момента регистрации права собственности на земельный участок до государственной </w:t>
            </w:r>
            <w:r>
              <w:lastRenderedPageBreak/>
              <w:t xml:space="preserve">регистрации прав на построенный объект недвижимости, в </w:t>
            </w:r>
            <w:proofErr w:type="gramStart"/>
            <w:r>
              <w:t>порядке</w:t>
            </w:r>
            <w:proofErr w:type="gramEnd"/>
            <w:r>
              <w:t xml:space="preserve"> предусмотренном пунктом 15 статьи 396 НК РФ.</w:t>
            </w:r>
          </w:p>
        </w:tc>
        <w:tc>
          <w:tcPr>
            <w:tcW w:w="1967" w:type="dxa"/>
          </w:tcPr>
          <w:p w:rsidR="00C3625E" w:rsidRDefault="00C3625E" w:rsidP="00BE4876">
            <w:r>
              <w:lastRenderedPageBreak/>
              <w:t xml:space="preserve">В течение года </w:t>
            </w:r>
          </w:p>
        </w:tc>
        <w:tc>
          <w:tcPr>
            <w:tcW w:w="2995" w:type="dxa"/>
          </w:tcPr>
          <w:p w:rsidR="00C3625E" w:rsidRDefault="00807300" w:rsidP="00BE4876">
            <w:r>
              <w:t>Управление Федеральной налоговой службы по Краснодарскому краю</w:t>
            </w:r>
            <w:r w:rsidR="00C3625E">
              <w:t xml:space="preserve"> (по согласованию)</w:t>
            </w:r>
            <w:proofErr w:type="gramStart"/>
            <w:r w:rsidR="00C3625E">
              <w:t>,</w:t>
            </w:r>
            <w:r w:rsidR="00007929">
              <w:t>У</w:t>
            </w:r>
            <w:proofErr w:type="gramEnd"/>
            <w:r w:rsidR="00007929">
              <w:t xml:space="preserve">правление </w:t>
            </w:r>
            <w:proofErr w:type="spellStart"/>
            <w:r w:rsidR="00007929">
              <w:t>Росреестра</w:t>
            </w:r>
            <w:proofErr w:type="spellEnd"/>
            <w:r w:rsidR="00007929">
              <w:t xml:space="preserve"> по Краснодарскому краю (по согласованию)</w:t>
            </w:r>
          </w:p>
          <w:p w:rsidR="00007929" w:rsidRDefault="00007929" w:rsidP="00BE4876">
            <w:proofErr w:type="spellStart"/>
            <w:r>
              <w:t>Фалисова</w:t>
            </w:r>
            <w:proofErr w:type="spellEnd"/>
            <w:r>
              <w:t xml:space="preserve"> И.В.,</w:t>
            </w:r>
          </w:p>
          <w:p w:rsidR="00C3625E" w:rsidRDefault="00C3625E" w:rsidP="00BE4876">
            <w:proofErr w:type="spellStart"/>
            <w:r>
              <w:t>Гелунова</w:t>
            </w:r>
            <w:proofErr w:type="spellEnd"/>
            <w:r>
              <w:t xml:space="preserve"> И.В.</w:t>
            </w:r>
          </w:p>
        </w:tc>
      </w:tr>
      <w:tr w:rsidR="00C3625E" w:rsidTr="00C3625E">
        <w:tc>
          <w:tcPr>
            <w:tcW w:w="534" w:type="dxa"/>
          </w:tcPr>
          <w:p w:rsidR="00C3625E" w:rsidRPr="007976CC" w:rsidRDefault="00C3625E" w:rsidP="00BE4876">
            <w:r w:rsidRPr="007976CC">
              <w:lastRenderedPageBreak/>
              <w:t>12</w:t>
            </w:r>
          </w:p>
        </w:tc>
        <w:tc>
          <w:tcPr>
            <w:tcW w:w="4677" w:type="dxa"/>
          </w:tcPr>
          <w:p w:rsidR="00C3625E" w:rsidRDefault="00C3625E" w:rsidP="00A4291C">
            <w:r>
              <w:t>Проведение в пределах установленной компетенции мероприятий, направленных на  своевременную уплату налогоплательщиками - физическими лицами налога на имущество физических лиц, земельного налога и  транспортного налога (далее – налоги</w:t>
            </w:r>
            <w:r w:rsidR="00A4291C">
              <w:t>), по состоянию на 1 декабря 2024</w:t>
            </w:r>
            <w:r>
              <w:t>г.</w:t>
            </w:r>
          </w:p>
        </w:tc>
        <w:tc>
          <w:tcPr>
            <w:tcW w:w="1967" w:type="dxa"/>
          </w:tcPr>
          <w:p w:rsidR="00C3625E" w:rsidRDefault="00C3625E" w:rsidP="00BE4876">
            <w:r>
              <w:t>В течение года</w:t>
            </w:r>
          </w:p>
        </w:tc>
        <w:tc>
          <w:tcPr>
            <w:tcW w:w="2995" w:type="dxa"/>
          </w:tcPr>
          <w:p w:rsidR="00C3625E" w:rsidRDefault="00807300" w:rsidP="00BE4876">
            <w:r>
              <w:t>Управление Федеральной налоговой службы по Краснодарскому краю</w:t>
            </w:r>
            <w:r w:rsidR="00C3625E">
              <w:t>,</w:t>
            </w:r>
          </w:p>
          <w:p w:rsidR="00C3625E" w:rsidRDefault="00C3625E" w:rsidP="00BE4876">
            <w:proofErr w:type="spellStart"/>
            <w:r>
              <w:t>Гелунова</w:t>
            </w:r>
            <w:proofErr w:type="spellEnd"/>
            <w:r>
              <w:t xml:space="preserve"> И.В.</w:t>
            </w:r>
          </w:p>
        </w:tc>
      </w:tr>
      <w:tr w:rsidR="00C3625E" w:rsidTr="00C3625E">
        <w:tc>
          <w:tcPr>
            <w:tcW w:w="534" w:type="dxa"/>
          </w:tcPr>
          <w:p w:rsidR="00C3625E" w:rsidRPr="007976CC" w:rsidRDefault="00C3625E" w:rsidP="00BE4876">
            <w:r w:rsidRPr="007976CC">
              <w:t>13</w:t>
            </w:r>
          </w:p>
        </w:tc>
        <w:tc>
          <w:tcPr>
            <w:tcW w:w="4677" w:type="dxa"/>
          </w:tcPr>
          <w:p w:rsidR="00C3625E" w:rsidRDefault="00C3625E" w:rsidP="00BE4876">
            <w:r>
              <w:t>Проведение в пределах полномочий межведомственных мероприятий, направленных на легализа</w:t>
            </w:r>
            <w:r w:rsidR="009F6840">
              <w:t>цию налоговой базы, увеличение</w:t>
            </w:r>
            <w:r>
              <w:t xml:space="preserve"> доходов</w:t>
            </w:r>
            <w:r w:rsidR="009F6840">
              <w:t xml:space="preserve"> консолидированного </w:t>
            </w:r>
            <w:r>
              <w:t xml:space="preserve"> бюджет Краснодарского края:</w:t>
            </w:r>
          </w:p>
          <w:p w:rsidR="00C3625E" w:rsidRDefault="00C3625E" w:rsidP="00BE4876">
            <w:r>
              <w:t>выявление хозяйствующих субъектов, осуществляющих свою деятельность без регистрации и постановки на учет в налоговом органе;</w:t>
            </w:r>
          </w:p>
          <w:p w:rsidR="00C3625E" w:rsidRDefault="00C3625E" w:rsidP="00BE4876">
            <w:r>
              <w:t>выявление хозяйствующих субъектов, незаконно оказывающих услуги по перевозке пассажиров и грузов на территории края.</w:t>
            </w:r>
          </w:p>
        </w:tc>
        <w:tc>
          <w:tcPr>
            <w:tcW w:w="1967" w:type="dxa"/>
          </w:tcPr>
          <w:p w:rsidR="00C3625E" w:rsidRDefault="00C3625E" w:rsidP="00BE4876">
            <w:r>
              <w:t>В течение года</w:t>
            </w:r>
          </w:p>
        </w:tc>
        <w:tc>
          <w:tcPr>
            <w:tcW w:w="2995" w:type="dxa"/>
          </w:tcPr>
          <w:p w:rsidR="00C3625E" w:rsidRDefault="008065AD" w:rsidP="00BE4876">
            <w:r>
              <w:t>Управление Федеральной налоговой службы по Краснодарскому краю</w:t>
            </w:r>
            <w:r w:rsidR="00C3625E">
              <w:t xml:space="preserve"> (по согласованию), </w:t>
            </w:r>
          </w:p>
          <w:p w:rsidR="00C3625E" w:rsidRDefault="00C3625E" w:rsidP="00BE4876">
            <w:r>
              <w:t>Администрация поселения</w:t>
            </w:r>
          </w:p>
        </w:tc>
      </w:tr>
      <w:tr w:rsidR="00C3625E" w:rsidTr="00C3625E">
        <w:tc>
          <w:tcPr>
            <w:tcW w:w="534" w:type="dxa"/>
          </w:tcPr>
          <w:p w:rsidR="00C3625E" w:rsidRPr="007976CC" w:rsidRDefault="00C3625E" w:rsidP="00BE4876">
            <w:r w:rsidRPr="007976CC">
              <w:t>14</w:t>
            </w:r>
          </w:p>
        </w:tc>
        <w:tc>
          <w:tcPr>
            <w:tcW w:w="4677" w:type="dxa"/>
          </w:tcPr>
          <w:p w:rsidR="00C3625E" w:rsidRDefault="00C3625E" w:rsidP="00BE4876">
            <w:r>
              <w:t>Проведение в пределах установленной компетенции мероприятий, направленных на снижение уровня нелегальной занятости и легализацию трудовых отношений в Краснодарском крае.</w:t>
            </w:r>
          </w:p>
        </w:tc>
        <w:tc>
          <w:tcPr>
            <w:tcW w:w="1967" w:type="dxa"/>
          </w:tcPr>
          <w:p w:rsidR="00C3625E" w:rsidRDefault="00C3625E" w:rsidP="00BE4876">
            <w:r>
              <w:t>В течение года</w:t>
            </w:r>
          </w:p>
        </w:tc>
        <w:tc>
          <w:tcPr>
            <w:tcW w:w="2995" w:type="dxa"/>
          </w:tcPr>
          <w:p w:rsidR="00C3625E" w:rsidRDefault="00C3625E" w:rsidP="00BE4876">
            <w:r>
              <w:t xml:space="preserve">Министерство труда и социального развития КК (по согласованию),  </w:t>
            </w:r>
          </w:p>
          <w:p w:rsidR="00C3625E" w:rsidRDefault="00C3625E" w:rsidP="00BE4876">
            <w:proofErr w:type="spellStart"/>
            <w:r>
              <w:t>Гелунова</w:t>
            </w:r>
            <w:proofErr w:type="spellEnd"/>
            <w:r>
              <w:t xml:space="preserve"> И.В.</w:t>
            </w:r>
          </w:p>
        </w:tc>
      </w:tr>
      <w:tr w:rsidR="00C3625E" w:rsidTr="00C3625E">
        <w:tc>
          <w:tcPr>
            <w:tcW w:w="534" w:type="dxa"/>
          </w:tcPr>
          <w:p w:rsidR="00C3625E" w:rsidRDefault="00C3625E" w:rsidP="00BE4876">
            <w:r>
              <w:t>15</w:t>
            </w:r>
          </w:p>
        </w:tc>
        <w:tc>
          <w:tcPr>
            <w:tcW w:w="4677" w:type="dxa"/>
          </w:tcPr>
          <w:p w:rsidR="00C3625E" w:rsidRDefault="00C3625E" w:rsidP="00BE4876">
            <w:r>
              <w:t>Проведение мероприятий, направленных на своевременное внесение (уточнение) актуальных сведений об адресах с использованием информационных технологий и технических средств ФИАС в порядке, установленном законодательство РФ.</w:t>
            </w:r>
          </w:p>
        </w:tc>
        <w:tc>
          <w:tcPr>
            <w:tcW w:w="1967" w:type="dxa"/>
          </w:tcPr>
          <w:p w:rsidR="00C3625E" w:rsidRDefault="00C3625E" w:rsidP="00BE4876">
            <w:r>
              <w:t>В течение года</w:t>
            </w:r>
          </w:p>
        </w:tc>
        <w:tc>
          <w:tcPr>
            <w:tcW w:w="2995" w:type="dxa"/>
          </w:tcPr>
          <w:p w:rsidR="00C3625E" w:rsidRDefault="00C3625E" w:rsidP="00BE4876">
            <w:r>
              <w:t xml:space="preserve"> </w:t>
            </w:r>
            <w:r w:rsidR="00807300">
              <w:t xml:space="preserve">Управление Федеральной налоговой службы по Краснодарскому краю </w:t>
            </w:r>
            <w:r>
              <w:t xml:space="preserve">(по согласованию), </w:t>
            </w:r>
          </w:p>
          <w:p w:rsidR="00C3625E" w:rsidRDefault="00C3625E" w:rsidP="00BE4876">
            <w:proofErr w:type="spellStart"/>
            <w:r>
              <w:t>Гелунова</w:t>
            </w:r>
            <w:proofErr w:type="spellEnd"/>
            <w:r>
              <w:t xml:space="preserve"> И.В.</w:t>
            </w:r>
          </w:p>
        </w:tc>
      </w:tr>
    </w:tbl>
    <w:p w:rsidR="00C3625E" w:rsidRDefault="00C3625E">
      <w:pPr>
        <w:rPr>
          <w:sz w:val="28"/>
          <w:szCs w:val="28"/>
        </w:rPr>
      </w:pPr>
    </w:p>
    <w:p w:rsidR="00C3625E" w:rsidRDefault="00C3625E">
      <w:pPr>
        <w:rPr>
          <w:sz w:val="28"/>
          <w:szCs w:val="28"/>
        </w:rPr>
      </w:pPr>
    </w:p>
    <w:p w:rsidR="005C0172" w:rsidRDefault="005C0172">
      <w:pPr>
        <w:rPr>
          <w:sz w:val="28"/>
          <w:szCs w:val="28"/>
        </w:rPr>
      </w:pPr>
    </w:p>
    <w:p w:rsidR="00C3625E" w:rsidRPr="00767197" w:rsidRDefault="00C3625E" w:rsidP="00C3625E">
      <w:pPr>
        <w:rPr>
          <w:sz w:val="28"/>
          <w:szCs w:val="28"/>
        </w:rPr>
      </w:pPr>
      <w:r>
        <w:rPr>
          <w:sz w:val="28"/>
          <w:szCs w:val="28"/>
        </w:rPr>
        <w:t xml:space="preserve">Специалист 1 категории                                                                   И.В. </w:t>
      </w:r>
      <w:proofErr w:type="spellStart"/>
      <w:r>
        <w:rPr>
          <w:sz w:val="28"/>
          <w:szCs w:val="28"/>
        </w:rPr>
        <w:t>Гелунова</w:t>
      </w:r>
      <w:proofErr w:type="spellEnd"/>
    </w:p>
    <w:p w:rsidR="00C3625E" w:rsidRPr="00C3625E" w:rsidRDefault="00C3625E">
      <w:pPr>
        <w:rPr>
          <w:sz w:val="28"/>
          <w:szCs w:val="28"/>
        </w:rPr>
      </w:pPr>
    </w:p>
    <w:sectPr w:rsidR="00C3625E" w:rsidRPr="00C3625E" w:rsidSect="00C3625E">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625E"/>
    <w:rsid w:val="00007929"/>
    <w:rsid w:val="000B73BF"/>
    <w:rsid w:val="002177E4"/>
    <w:rsid w:val="005346B0"/>
    <w:rsid w:val="005C0172"/>
    <w:rsid w:val="005D19C3"/>
    <w:rsid w:val="00603764"/>
    <w:rsid w:val="00636838"/>
    <w:rsid w:val="00754D93"/>
    <w:rsid w:val="007804AC"/>
    <w:rsid w:val="007976CC"/>
    <w:rsid w:val="007F2DAB"/>
    <w:rsid w:val="008065AD"/>
    <w:rsid w:val="00807300"/>
    <w:rsid w:val="00837026"/>
    <w:rsid w:val="009055E4"/>
    <w:rsid w:val="009F6840"/>
    <w:rsid w:val="00A4291C"/>
    <w:rsid w:val="00BB4063"/>
    <w:rsid w:val="00C12221"/>
    <w:rsid w:val="00C13477"/>
    <w:rsid w:val="00C3625E"/>
    <w:rsid w:val="00CE1D8E"/>
    <w:rsid w:val="00D32F95"/>
    <w:rsid w:val="00D8363B"/>
    <w:rsid w:val="00D9566B"/>
    <w:rsid w:val="00E528B2"/>
    <w:rsid w:val="00EA0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25E"/>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C3625E"/>
    <w:pPr>
      <w:widowControl w:val="0"/>
      <w:autoSpaceDE w:val="0"/>
      <w:autoSpaceDN w:val="0"/>
      <w:adjustRightInd w:val="0"/>
      <w:spacing w:before="108" w:after="108"/>
      <w:jc w:val="center"/>
      <w:outlineLvl w:val="0"/>
    </w:pPr>
    <w:rPr>
      <w:rFonts w:ascii="Arial"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3625E"/>
    <w:rPr>
      <w:rFonts w:ascii="Arial" w:eastAsia="Times New Roman" w:hAnsi="Arial" w:cs="Arial"/>
      <w:color w:val="000080"/>
      <w:sz w:val="20"/>
      <w:szCs w:val="20"/>
      <w:lang w:eastAsia="ru-RU"/>
    </w:rPr>
  </w:style>
  <w:style w:type="paragraph" w:styleId="a3">
    <w:name w:val="Body Text"/>
    <w:basedOn w:val="a"/>
    <w:link w:val="a4"/>
    <w:uiPriority w:val="99"/>
    <w:rsid w:val="00C3625E"/>
    <w:pPr>
      <w:jc w:val="both"/>
    </w:pPr>
    <w:rPr>
      <w:sz w:val="28"/>
      <w:szCs w:val="20"/>
    </w:rPr>
  </w:style>
  <w:style w:type="character" w:customStyle="1" w:styleId="a4">
    <w:name w:val="Основной текст Знак"/>
    <w:basedOn w:val="a0"/>
    <w:link w:val="a3"/>
    <w:uiPriority w:val="99"/>
    <w:rsid w:val="00C3625E"/>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C3625E"/>
    <w:rPr>
      <w:rFonts w:ascii="Tahoma" w:hAnsi="Tahoma" w:cs="Tahoma"/>
      <w:sz w:val="16"/>
      <w:szCs w:val="16"/>
    </w:rPr>
  </w:style>
  <w:style w:type="character" w:customStyle="1" w:styleId="a6">
    <w:name w:val="Текст выноски Знак"/>
    <w:basedOn w:val="a0"/>
    <w:link w:val="a5"/>
    <w:uiPriority w:val="99"/>
    <w:semiHidden/>
    <w:rsid w:val="00C3625E"/>
    <w:rPr>
      <w:rFonts w:ascii="Tahoma" w:eastAsia="Times New Roman" w:hAnsi="Tahoma" w:cs="Tahoma"/>
      <w:sz w:val="16"/>
      <w:szCs w:val="16"/>
      <w:lang w:eastAsia="ru-RU"/>
    </w:rPr>
  </w:style>
  <w:style w:type="table" w:styleId="a7">
    <w:name w:val="Table Grid"/>
    <w:basedOn w:val="a1"/>
    <w:uiPriority w:val="59"/>
    <w:rsid w:val="00C36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D3129-945C-4E79-B507-AF17A0B9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4</Pages>
  <Words>1249</Words>
  <Characters>7123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zasovskaya</dc:creator>
  <cp:keywords/>
  <dc:description/>
  <cp:lastModifiedBy>zasovskaya</cp:lastModifiedBy>
  <cp:revision>13</cp:revision>
  <dcterms:created xsi:type="dcterms:W3CDTF">2024-02-29T10:21:00Z</dcterms:created>
  <dcterms:modified xsi:type="dcterms:W3CDTF">2024-03-11T11:37:00Z</dcterms:modified>
</cp:coreProperties>
</file>