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DAD" w:rsidRDefault="00000DAD" w:rsidP="00000DAD">
      <w:pPr>
        <w:tabs>
          <w:tab w:val="left" w:pos="5103"/>
          <w:tab w:val="left" w:pos="9653"/>
        </w:tabs>
        <w:ind w:left="5103"/>
      </w:pPr>
      <w:r>
        <w:t>ПРИЛОЖЕНИЕ 4</w:t>
      </w:r>
    </w:p>
    <w:p w:rsidR="00CA6EA1" w:rsidRPr="00000DAD" w:rsidRDefault="00000DAD" w:rsidP="00000DAD">
      <w:pPr>
        <w:tabs>
          <w:tab w:val="left" w:pos="5103"/>
          <w:tab w:val="left" w:pos="9653"/>
        </w:tabs>
        <w:ind w:left="5103"/>
      </w:pPr>
      <w:r>
        <w:t>к решению Совета Зассовского сельского п</w:t>
      </w:r>
      <w:r w:rsidR="003F1F22">
        <w:t>о</w:t>
      </w:r>
      <w:r w:rsidR="002B1050">
        <w:t xml:space="preserve">селения Лабинского района от </w:t>
      </w:r>
      <w:r w:rsidR="003F1F22">
        <w:t>08.</w:t>
      </w:r>
      <w:r w:rsidR="002B1050">
        <w:t>09.</w:t>
      </w:r>
      <w:r w:rsidR="00183605">
        <w:t>2020 г. № 35/16</w:t>
      </w:r>
      <w:bookmarkStart w:id="0" w:name="_GoBack"/>
      <w:bookmarkEnd w:id="0"/>
      <w:r>
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из других уровней бюджетов в 2020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4"/>
        <w:gridCol w:w="2621"/>
      </w:tblGrid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84" w:type="dxa"/>
          </w:tcPr>
          <w:p w:rsidR="00CA6EA1" w:rsidRPr="0058255C" w:rsidRDefault="002B1050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9815,2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7984,5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Районный фонд финансовой поддержки поселений в том числе: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156,7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>
              <w:t>- районная дотация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156,7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Субвенции бюджету поселения</w:t>
            </w:r>
          </w:p>
        </w:tc>
        <w:tc>
          <w:tcPr>
            <w:tcW w:w="2684" w:type="dxa"/>
          </w:tcPr>
          <w:p w:rsidR="00CA6EA1" w:rsidRPr="00074127" w:rsidRDefault="003F1F22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246,8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- исполнение государственных полномочий по первичному воинскому учету</w:t>
            </w:r>
          </w:p>
        </w:tc>
        <w:tc>
          <w:tcPr>
            <w:tcW w:w="2684" w:type="dxa"/>
          </w:tcPr>
          <w:p w:rsidR="00CA6EA1" w:rsidRPr="0058255C" w:rsidRDefault="003F1F22" w:rsidP="007465FA">
            <w:pPr>
              <w:tabs>
                <w:tab w:val="left" w:pos="3750"/>
              </w:tabs>
              <w:jc w:val="center"/>
            </w:pPr>
            <w:r>
              <w:t>243,0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-осуществление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000DAD" w:rsidRPr="0058255C" w:rsidTr="007465FA">
        <w:tc>
          <w:tcPr>
            <w:tcW w:w="6887" w:type="dxa"/>
          </w:tcPr>
          <w:p w:rsidR="00000DAD" w:rsidRPr="0058255C" w:rsidRDefault="00000DAD" w:rsidP="007465FA">
            <w:pPr>
              <w:tabs>
                <w:tab w:val="left" w:pos="3750"/>
              </w:tabs>
            </w:pPr>
            <w:r w:rsidRPr="00000DAD">
              <w:t>Прочие межбюджетные трансферты, передаваемые бюджетам сельских поселений</w:t>
            </w:r>
          </w:p>
        </w:tc>
        <w:tc>
          <w:tcPr>
            <w:tcW w:w="2684" w:type="dxa"/>
          </w:tcPr>
          <w:p w:rsidR="00000DAD" w:rsidRDefault="002B1050" w:rsidP="007465FA">
            <w:pPr>
              <w:tabs>
                <w:tab w:val="left" w:pos="3750"/>
              </w:tabs>
              <w:jc w:val="center"/>
            </w:pPr>
            <w:r>
              <w:t>1427,2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3E"/>
    <w:rsid w:val="00000DAD"/>
    <w:rsid w:val="00183605"/>
    <w:rsid w:val="00204095"/>
    <w:rsid w:val="002B1050"/>
    <w:rsid w:val="003F1F22"/>
    <w:rsid w:val="004659DB"/>
    <w:rsid w:val="00A76843"/>
    <w:rsid w:val="00CA6EA1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DDB17-6D1A-4358-B2C8-3045F38D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2020-01-10T05:51:00Z</dcterms:created>
  <dcterms:modified xsi:type="dcterms:W3CDTF">2020-09-08T10:14:00Z</dcterms:modified>
</cp:coreProperties>
</file>